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8" w:rsidRPr="00CF44D8" w:rsidRDefault="0049258E" w:rsidP="00CF44D8">
      <w:pPr>
        <w:shd w:val="clear" w:color="auto" w:fill="FFFFFF"/>
        <w:rPr>
          <w:color w:val="030065"/>
          <w:sz w:val="17"/>
          <w:szCs w:val="17"/>
          <w:lang w:val="de-DE"/>
        </w:rPr>
      </w:pPr>
      <w:r>
        <w:rPr>
          <w:noProof/>
          <w:lang w:val="de-DE"/>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4762500" cy="1571625"/>
            <wp:effectExtent l="19050" t="0" r="0" b="0"/>
            <wp:wrapTight wrapText="bothSides">
              <wp:wrapPolygon edited="0">
                <wp:start x="-86" y="0"/>
                <wp:lineTo x="-86" y="21469"/>
                <wp:lineTo x="21600" y="21469"/>
                <wp:lineTo x="21600" y="0"/>
                <wp:lineTo x="-86" y="0"/>
              </wp:wrapPolygon>
            </wp:wrapTight>
            <wp:docPr id="2" name="Bild 2" descr="Bericht:  Elefanten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icht:  Elefantenrennen"/>
                    <pic:cNvPicPr>
                      <a:picLocks noChangeAspect="1" noChangeArrowheads="1"/>
                    </pic:cNvPicPr>
                  </pic:nvPicPr>
                  <pic:blipFill>
                    <a:blip r:embed="rId4" r:link="rId5"/>
                    <a:srcRect/>
                    <a:stretch>
                      <a:fillRect/>
                    </a:stretch>
                  </pic:blipFill>
                  <pic:spPr bwMode="auto">
                    <a:xfrm>
                      <a:off x="0" y="0"/>
                      <a:ext cx="4762500" cy="1571625"/>
                    </a:xfrm>
                    <a:prstGeom prst="rect">
                      <a:avLst/>
                    </a:prstGeom>
                    <a:noFill/>
                    <a:ln w="9525">
                      <a:noFill/>
                      <a:miter lim="800000"/>
                      <a:headEnd/>
                      <a:tailEnd/>
                    </a:ln>
                  </pic:spPr>
                </pic:pic>
              </a:graphicData>
            </a:graphic>
          </wp:anchor>
        </w:drawing>
      </w:r>
    </w:p>
    <w:p w:rsidR="00CF44D8" w:rsidRPr="00CF44D8" w:rsidRDefault="00CF44D8" w:rsidP="00CF44D8">
      <w:pPr>
        <w:shd w:val="clear" w:color="auto" w:fill="FFFFFF"/>
        <w:rPr>
          <w:color w:val="030065"/>
          <w:sz w:val="17"/>
          <w:szCs w:val="17"/>
          <w:lang w:val="de-DE"/>
        </w:rPr>
      </w:pPr>
      <w:r w:rsidRPr="00CF44D8">
        <w:rPr>
          <w:color w:val="030065"/>
          <w:sz w:val="17"/>
          <w:szCs w:val="17"/>
          <w:lang w:val="de-DE"/>
        </w:rPr>
        <w:t>Bericht: Elefantenrennen</w:t>
      </w:r>
    </w:p>
    <w:p w:rsidR="00CF44D8" w:rsidRDefault="00CF44D8" w:rsidP="00CF44D8">
      <w:pPr>
        <w:shd w:val="clear" w:color="auto" w:fill="FFFFFF"/>
        <w:rPr>
          <w:color w:val="030065"/>
          <w:sz w:val="17"/>
          <w:szCs w:val="17"/>
          <w:lang w:val="de-DE"/>
        </w:rPr>
      </w:pPr>
      <w:r w:rsidRPr="00CF44D8">
        <w:rPr>
          <w:color w:val="030065"/>
          <w:sz w:val="17"/>
          <w:szCs w:val="17"/>
          <w:lang w:val="de-DE"/>
        </w:rPr>
        <w:t>17.06.2009</w:t>
      </w: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Default="00CF44D8" w:rsidP="00CF44D8">
      <w:pPr>
        <w:shd w:val="clear" w:color="auto" w:fill="FFFFFF"/>
        <w:rPr>
          <w:color w:val="030065"/>
          <w:sz w:val="17"/>
          <w:szCs w:val="17"/>
          <w:lang w:val="de-DE"/>
        </w:rPr>
      </w:pPr>
    </w:p>
    <w:p w:rsidR="00CF44D8" w:rsidRPr="00CF44D8" w:rsidRDefault="00CF44D8" w:rsidP="00CF44D8">
      <w:pPr>
        <w:shd w:val="clear" w:color="auto" w:fill="FFFFFF"/>
        <w:rPr>
          <w:color w:val="030065"/>
          <w:sz w:val="17"/>
          <w:szCs w:val="17"/>
          <w:lang w:val="de-DE"/>
        </w:rPr>
      </w:pPr>
    </w:p>
    <w:p w:rsidR="00CF44D8" w:rsidRPr="00CF44D8" w:rsidRDefault="0049258E" w:rsidP="00CF44D8">
      <w:pPr>
        <w:shd w:val="clear" w:color="auto" w:fill="FFFFFF"/>
        <w:rPr>
          <w:color w:val="030065"/>
          <w:sz w:val="17"/>
          <w:szCs w:val="17"/>
          <w:lang w:val="de-DE"/>
        </w:rPr>
      </w:pPr>
      <w:r>
        <w:rPr>
          <w:noProof/>
          <w:color w:val="000066"/>
          <w:sz w:val="17"/>
          <w:szCs w:val="17"/>
          <w:lang w:val="de-DE"/>
        </w:rPr>
        <w:drawing>
          <wp:inline distT="0" distB="0" distL="0" distR="0">
            <wp:extent cx="590550" cy="285750"/>
            <wp:effectExtent l="19050" t="0" r="0" b="0"/>
            <wp:docPr id="1" name="Bild 1" descr="Ein Beitrag von AutoScout2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eitrag von AutoScout24"/>
                    <pic:cNvPicPr>
                      <a:picLocks noChangeAspect="1" noChangeArrowheads="1"/>
                    </pic:cNvPicPr>
                  </pic:nvPicPr>
                  <pic:blipFill>
                    <a:blip r:embed="rId7"/>
                    <a:srcRect/>
                    <a:stretch>
                      <a:fillRect/>
                    </a:stretch>
                  </pic:blipFill>
                  <pic:spPr bwMode="auto">
                    <a:xfrm>
                      <a:off x="0" y="0"/>
                      <a:ext cx="590550" cy="285750"/>
                    </a:xfrm>
                    <a:prstGeom prst="rect">
                      <a:avLst/>
                    </a:prstGeom>
                    <a:noFill/>
                    <a:ln w="9525">
                      <a:noFill/>
                      <a:miter lim="800000"/>
                      <a:headEnd/>
                      <a:tailEnd/>
                    </a:ln>
                  </pic:spPr>
                </pic:pic>
              </a:graphicData>
            </a:graphic>
          </wp:inline>
        </w:drawing>
      </w:r>
    </w:p>
    <w:p w:rsidR="00CF44D8" w:rsidRPr="00CF44D8" w:rsidRDefault="00CF44D8" w:rsidP="00CF44D8">
      <w:pPr>
        <w:shd w:val="clear" w:color="auto" w:fill="FFFFFF"/>
        <w:spacing w:after="90"/>
        <w:ind w:left="1245"/>
        <w:outlineLvl w:val="1"/>
        <w:rPr>
          <w:b/>
          <w:bCs/>
          <w:color w:val="3B5260"/>
          <w:kern w:val="36"/>
          <w:sz w:val="27"/>
          <w:szCs w:val="27"/>
          <w:lang w:val="de-DE"/>
        </w:rPr>
      </w:pPr>
      <w:r w:rsidRPr="00CF44D8">
        <w:rPr>
          <w:b/>
          <w:bCs/>
          <w:color w:val="3B5260"/>
          <w:kern w:val="36"/>
          <w:sz w:val="27"/>
          <w:szCs w:val="27"/>
          <w:lang w:val="de-DE"/>
        </w:rPr>
        <w:t>Nur 45 Sekunden</w:t>
      </w:r>
    </w:p>
    <w:p w:rsidR="00CF44D8" w:rsidRPr="00CF44D8" w:rsidRDefault="00CF44D8" w:rsidP="00CF44D8">
      <w:pPr>
        <w:shd w:val="clear" w:color="auto" w:fill="FFFFFF"/>
        <w:rPr>
          <w:color w:val="030065"/>
          <w:sz w:val="20"/>
          <w:szCs w:val="17"/>
          <w:lang w:val="de-DE"/>
        </w:rPr>
      </w:pPr>
      <w:r w:rsidRPr="00CF44D8">
        <w:rPr>
          <w:b/>
          <w:bCs/>
          <w:color w:val="030065"/>
          <w:sz w:val="20"/>
          <w:szCs w:val="17"/>
          <w:lang w:val="de-DE"/>
        </w:rPr>
        <w:t xml:space="preserve">Wer kennt das ewige Nebeneinanderherfahren zweier Laster nicht. Wenn ein Lkw auf der Autobahn zum Überholen ansetzt, kann das dauern, in ungünstigen Verkehrssituationen Staus produzieren und damit Autofahrer nerven. Gefühlt kann dieser Vorgang für die Nachfolgenden Pkw eine Ewigkeit dauern. </w:t>
      </w:r>
    </w:p>
    <w:p w:rsidR="00CF44D8" w:rsidRPr="00CF44D8" w:rsidRDefault="00CF44D8" w:rsidP="00CF44D8">
      <w:pPr>
        <w:shd w:val="clear" w:color="auto" w:fill="FFFFFF"/>
        <w:rPr>
          <w:color w:val="030065"/>
          <w:sz w:val="20"/>
          <w:szCs w:val="17"/>
          <w:lang w:val="de-DE"/>
        </w:rPr>
      </w:pPr>
      <w:r w:rsidRPr="00CF44D8">
        <w:rPr>
          <w:color w:val="030065"/>
          <w:sz w:val="20"/>
          <w:szCs w:val="17"/>
          <w:lang w:val="de-DE"/>
        </w:rPr>
        <w:t xml:space="preserve">Dass allerdings schon nach 45 Sekunden ein Bußgeld für dieses Elefantenrennen wegen Behinderung des nachfolgenden Verkehrs droht, wissen wohl die wenigsten. Denn sollte ein Lkw nach dieser Zeitspanne einen anderen Brummi auf einer zweispurigen Autobahn noch nicht überholt haben, kann der Überholer mit 80 Euro Bußgeld und Punkten in der Flensburger Verkehrssünder-Kartei rechnen. Das hat kürzlich das Oberlandesgericht Hamm entschieden. </w:t>
      </w:r>
    </w:p>
    <w:p w:rsidR="00CF44D8" w:rsidRPr="00CF44D8" w:rsidRDefault="00CF44D8" w:rsidP="00CF44D8">
      <w:pPr>
        <w:shd w:val="clear" w:color="auto" w:fill="FFFFFF"/>
        <w:rPr>
          <w:color w:val="030065"/>
          <w:sz w:val="20"/>
          <w:szCs w:val="17"/>
          <w:lang w:val="de-DE"/>
        </w:rPr>
      </w:pPr>
      <w:r w:rsidRPr="00CF44D8">
        <w:rPr>
          <w:color w:val="030065"/>
          <w:sz w:val="20"/>
          <w:szCs w:val="17"/>
          <w:lang w:val="de-DE"/>
        </w:rPr>
        <w:t xml:space="preserve">Damit haben die Richter die vage Formulierung in der Straßenverkehrsordnung konkretisiert, die lediglich von der Notwendigkeit einer „höheren Geschwindigkeit“ des Überholenden spricht (OLG Hamm, Az.: 4 Ss Owi 629/08). Ein Überholvorgang kann sich bei einer oft üblichen Lkw-Differenz-Geschwindigkeit von nur zwei km/h schnell auf rund drei Minuten hinziehen. </w:t>
      </w:r>
    </w:p>
    <w:p w:rsidR="00CF44D8" w:rsidRPr="00CF44D8" w:rsidRDefault="00CF44D8" w:rsidP="00CF44D8">
      <w:pPr>
        <w:shd w:val="clear" w:color="auto" w:fill="FFFFFF"/>
        <w:rPr>
          <w:color w:val="030065"/>
          <w:sz w:val="20"/>
          <w:szCs w:val="17"/>
          <w:lang w:val="de-DE"/>
        </w:rPr>
      </w:pPr>
      <w:r w:rsidRPr="00CF44D8">
        <w:rPr>
          <w:b/>
          <w:bCs/>
          <w:color w:val="030065"/>
          <w:sz w:val="20"/>
          <w:szCs w:val="17"/>
          <w:lang w:val="de-DE"/>
        </w:rPr>
        <w:t>Nur zwei Minuten auf 100 Kilometer</w:t>
      </w:r>
    </w:p>
    <w:p w:rsidR="00CF44D8" w:rsidRDefault="00CF44D8" w:rsidP="00CF44D8">
      <w:pPr>
        <w:shd w:val="clear" w:color="auto" w:fill="FFFFFF"/>
        <w:rPr>
          <w:color w:val="030065"/>
          <w:sz w:val="17"/>
          <w:szCs w:val="17"/>
          <w:lang w:val="de-DE"/>
        </w:rPr>
      </w:pPr>
      <w:r w:rsidRPr="00CF44D8">
        <w:rPr>
          <w:color w:val="030065"/>
          <w:sz w:val="20"/>
          <w:szCs w:val="17"/>
          <w:lang w:val="de-DE"/>
        </w:rPr>
        <w:t>Fakt ist, dass sich bei einem Geschwindigkeits-Unterschied von zwei km/h auf 100 Kilometern freier Autobahn lediglich etwa zwei Minuten Vorsprung herausfahren lassen. Oftmals fragt man sich deshalb, warum der zu Überholende nicht mal kurz das Gaspedal lupft. In diesem Fall hätten alle Verkehrsteilnehmer etwas davon und der Verkehrsfluss sowieso</w:t>
      </w:r>
      <w:r w:rsidRPr="00CF44D8">
        <w:rPr>
          <w:color w:val="030065"/>
          <w:sz w:val="17"/>
          <w:szCs w:val="17"/>
          <w:lang w:val="de-DE"/>
        </w:rPr>
        <w:t>. (red)</w:t>
      </w:r>
    </w:p>
    <w:p w:rsidR="00CF44D8" w:rsidRPr="00CF44D8" w:rsidRDefault="00CF44D8" w:rsidP="00CF44D8">
      <w:pPr>
        <w:shd w:val="clear" w:color="auto" w:fill="FFFFFF"/>
        <w:rPr>
          <w:color w:val="030065"/>
          <w:sz w:val="17"/>
          <w:szCs w:val="17"/>
          <w:lang w:val="de-DE"/>
        </w:rPr>
      </w:pPr>
    </w:p>
    <w:p w:rsidR="00CF44D8" w:rsidRPr="00CF44D8" w:rsidRDefault="00CF44D8" w:rsidP="00CF44D8">
      <w:pPr>
        <w:shd w:val="clear" w:color="auto" w:fill="FFFFFF"/>
        <w:rPr>
          <w:i/>
          <w:iCs/>
          <w:color w:val="030065"/>
          <w:sz w:val="17"/>
          <w:szCs w:val="17"/>
          <w:lang w:val="de-DE"/>
        </w:rPr>
      </w:pPr>
      <w:r w:rsidRPr="00CF44D8">
        <w:rPr>
          <w:i/>
          <w:iCs/>
          <w:color w:val="030065"/>
          <w:sz w:val="17"/>
          <w:szCs w:val="17"/>
          <w:lang w:val="de-DE"/>
        </w:rPr>
        <w:t>Dieser Artikel ist ein Beitrag der AutoScout24 Redaktion</w:t>
      </w:r>
    </w:p>
    <w:p w:rsidR="009973B0" w:rsidRDefault="00CF44D8">
      <w:r>
        <w:t xml:space="preserve"> </w:t>
      </w:r>
    </w:p>
    <w:p w:rsidR="00CF44D8" w:rsidRDefault="00CF44D8"/>
    <w:p w:rsidR="00CF44D8" w:rsidRDefault="00CF44D8"/>
    <w:p w:rsidR="00CF44D8" w:rsidRDefault="00CF44D8"/>
    <w:sectPr w:rsidR="00CF44D8" w:rsidSect="00CF44D8">
      <w:pgSz w:w="11906" w:h="16838" w:code="9"/>
      <w:pgMar w:top="851"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isplayVerticalDrawingGridEvery w:val="2"/>
  <w:noPunctuationKerning/>
  <w:characterSpacingControl w:val="doNotCompress"/>
  <w:compat/>
  <w:rsids>
    <w:rsidRoot w:val="00CF44D8"/>
    <w:rsid w:val="00002570"/>
    <w:rsid w:val="000046A3"/>
    <w:rsid w:val="000147D5"/>
    <w:rsid w:val="00026258"/>
    <w:rsid w:val="00027556"/>
    <w:rsid w:val="00033633"/>
    <w:rsid w:val="00051B14"/>
    <w:rsid w:val="00080F24"/>
    <w:rsid w:val="00091F64"/>
    <w:rsid w:val="000A0082"/>
    <w:rsid w:val="000A5E47"/>
    <w:rsid w:val="000A7F77"/>
    <w:rsid w:val="000B5290"/>
    <w:rsid w:val="000B5A7A"/>
    <w:rsid w:val="000B6808"/>
    <w:rsid w:val="000D1427"/>
    <w:rsid w:val="000D5635"/>
    <w:rsid w:val="000D7B57"/>
    <w:rsid w:val="000F2E94"/>
    <w:rsid w:val="00116C2E"/>
    <w:rsid w:val="001226D5"/>
    <w:rsid w:val="00136900"/>
    <w:rsid w:val="00144288"/>
    <w:rsid w:val="00152793"/>
    <w:rsid w:val="00165730"/>
    <w:rsid w:val="001B4890"/>
    <w:rsid w:val="001C0B1D"/>
    <w:rsid w:val="001C7207"/>
    <w:rsid w:val="001D0791"/>
    <w:rsid w:val="001E0237"/>
    <w:rsid w:val="001F2055"/>
    <w:rsid w:val="00207D9A"/>
    <w:rsid w:val="00212ADA"/>
    <w:rsid w:val="002150CA"/>
    <w:rsid w:val="00215AE3"/>
    <w:rsid w:val="00231277"/>
    <w:rsid w:val="00232E4E"/>
    <w:rsid w:val="0025119E"/>
    <w:rsid w:val="00255C0B"/>
    <w:rsid w:val="00276DCA"/>
    <w:rsid w:val="002900E5"/>
    <w:rsid w:val="002925AF"/>
    <w:rsid w:val="00293811"/>
    <w:rsid w:val="002A4CD7"/>
    <w:rsid w:val="002C0AC3"/>
    <w:rsid w:val="002C6D61"/>
    <w:rsid w:val="002D6A69"/>
    <w:rsid w:val="002D6FC9"/>
    <w:rsid w:val="002E0146"/>
    <w:rsid w:val="002E25D7"/>
    <w:rsid w:val="002E35A9"/>
    <w:rsid w:val="002E38C0"/>
    <w:rsid w:val="002E486F"/>
    <w:rsid w:val="002E7308"/>
    <w:rsid w:val="0030479B"/>
    <w:rsid w:val="00310774"/>
    <w:rsid w:val="003109C2"/>
    <w:rsid w:val="00313486"/>
    <w:rsid w:val="003240C2"/>
    <w:rsid w:val="003309E9"/>
    <w:rsid w:val="00340A0E"/>
    <w:rsid w:val="0034186F"/>
    <w:rsid w:val="003753F8"/>
    <w:rsid w:val="0037665B"/>
    <w:rsid w:val="003768B4"/>
    <w:rsid w:val="00377F0B"/>
    <w:rsid w:val="0038132D"/>
    <w:rsid w:val="00382A07"/>
    <w:rsid w:val="003844CC"/>
    <w:rsid w:val="003A0934"/>
    <w:rsid w:val="003B4A5A"/>
    <w:rsid w:val="003B4C22"/>
    <w:rsid w:val="003C0ADB"/>
    <w:rsid w:val="003D62FE"/>
    <w:rsid w:val="003E1C57"/>
    <w:rsid w:val="003F2908"/>
    <w:rsid w:val="003F2C89"/>
    <w:rsid w:val="003F2D7D"/>
    <w:rsid w:val="004007C3"/>
    <w:rsid w:val="00401970"/>
    <w:rsid w:val="00407B2C"/>
    <w:rsid w:val="00416786"/>
    <w:rsid w:val="00425CE2"/>
    <w:rsid w:val="00451568"/>
    <w:rsid w:val="00460888"/>
    <w:rsid w:val="004608FF"/>
    <w:rsid w:val="00470182"/>
    <w:rsid w:val="00474289"/>
    <w:rsid w:val="00491A87"/>
    <w:rsid w:val="0049258E"/>
    <w:rsid w:val="004B25D7"/>
    <w:rsid w:val="004E65E4"/>
    <w:rsid w:val="004F444E"/>
    <w:rsid w:val="004F7D12"/>
    <w:rsid w:val="004F7DE1"/>
    <w:rsid w:val="00507B41"/>
    <w:rsid w:val="005159D7"/>
    <w:rsid w:val="00516292"/>
    <w:rsid w:val="00516ADD"/>
    <w:rsid w:val="005312FE"/>
    <w:rsid w:val="0053220F"/>
    <w:rsid w:val="00552171"/>
    <w:rsid w:val="00553979"/>
    <w:rsid w:val="00556E0C"/>
    <w:rsid w:val="00556F25"/>
    <w:rsid w:val="005572D7"/>
    <w:rsid w:val="00560F22"/>
    <w:rsid w:val="00573862"/>
    <w:rsid w:val="005A46DF"/>
    <w:rsid w:val="005A6C6E"/>
    <w:rsid w:val="005C4F48"/>
    <w:rsid w:val="005D2578"/>
    <w:rsid w:val="005D3C72"/>
    <w:rsid w:val="005D3EA8"/>
    <w:rsid w:val="005D5127"/>
    <w:rsid w:val="005D595D"/>
    <w:rsid w:val="005E3678"/>
    <w:rsid w:val="005F149D"/>
    <w:rsid w:val="005F56B5"/>
    <w:rsid w:val="00616A3C"/>
    <w:rsid w:val="006226D9"/>
    <w:rsid w:val="00624254"/>
    <w:rsid w:val="00635472"/>
    <w:rsid w:val="0064452D"/>
    <w:rsid w:val="00656712"/>
    <w:rsid w:val="00660F8D"/>
    <w:rsid w:val="0067521C"/>
    <w:rsid w:val="006754F4"/>
    <w:rsid w:val="006764F8"/>
    <w:rsid w:val="00684CE5"/>
    <w:rsid w:val="006850B7"/>
    <w:rsid w:val="00693F32"/>
    <w:rsid w:val="006941A0"/>
    <w:rsid w:val="00696B10"/>
    <w:rsid w:val="006B274B"/>
    <w:rsid w:val="006D25C7"/>
    <w:rsid w:val="006F0EB5"/>
    <w:rsid w:val="006F7C91"/>
    <w:rsid w:val="00704A77"/>
    <w:rsid w:val="00705F9D"/>
    <w:rsid w:val="00721463"/>
    <w:rsid w:val="00735255"/>
    <w:rsid w:val="007453ED"/>
    <w:rsid w:val="00760A5B"/>
    <w:rsid w:val="00761CA3"/>
    <w:rsid w:val="007856B7"/>
    <w:rsid w:val="00796700"/>
    <w:rsid w:val="007A0515"/>
    <w:rsid w:val="007B0137"/>
    <w:rsid w:val="007B5BD1"/>
    <w:rsid w:val="007C14CE"/>
    <w:rsid w:val="007D1835"/>
    <w:rsid w:val="007D4CAE"/>
    <w:rsid w:val="007E52A2"/>
    <w:rsid w:val="007E7F28"/>
    <w:rsid w:val="007F0B2E"/>
    <w:rsid w:val="007F2530"/>
    <w:rsid w:val="007F3067"/>
    <w:rsid w:val="0081309D"/>
    <w:rsid w:val="00821A0A"/>
    <w:rsid w:val="008368F5"/>
    <w:rsid w:val="00842CF7"/>
    <w:rsid w:val="0084499D"/>
    <w:rsid w:val="00845740"/>
    <w:rsid w:val="00853A52"/>
    <w:rsid w:val="00860110"/>
    <w:rsid w:val="00861651"/>
    <w:rsid w:val="00862529"/>
    <w:rsid w:val="00864184"/>
    <w:rsid w:val="0086450E"/>
    <w:rsid w:val="00865541"/>
    <w:rsid w:val="00866D4B"/>
    <w:rsid w:val="00876902"/>
    <w:rsid w:val="00891DB6"/>
    <w:rsid w:val="008A4D39"/>
    <w:rsid w:val="008B4C1D"/>
    <w:rsid w:val="008B5899"/>
    <w:rsid w:val="008C5C11"/>
    <w:rsid w:val="008C6412"/>
    <w:rsid w:val="008D7E67"/>
    <w:rsid w:val="008F27B9"/>
    <w:rsid w:val="00901E26"/>
    <w:rsid w:val="00916222"/>
    <w:rsid w:val="00922CB2"/>
    <w:rsid w:val="0092579F"/>
    <w:rsid w:val="00943605"/>
    <w:rsid w:val="00944C65"/>
    <w:rsid w:val="0095571D"/>
    <w:rsid w:val="009579AA"/>
    <w:rsid w:val="00961F56"/>
    <w:rsid w:val="009641F4"/>
    <w:rsid w:val="00964EC8"/>
    <w:rsid w:val="00972C1D"/>
    <w:rsid w:val="00973B7D"/>
    <w:rsid w:val="00990DBC"/>
    <w:rsid w:val="00991CF6"/>
    <w:rsid w:val="00993E96"/>
    <w:rsid w:val="009973B0"/>
    <w:rsid w:val="009B2EBF"/>
    <w:rsid w:val="009C46C3"/>
    <w:rsid w:val="009E5B93"/>
    <w:rsid w:val="009F2397"/>
    <w:rsid w:val="009F46AA"/>
    <w:rsid w:val="009F4F92"/>
    <w:rsid w:val="009F53BD"/>
    <w:rsid w:val="00A2676F"/>
    <w:rsid w:val="00A32DD0"/>
    <w:rsid w:val="00A46432"/>
    <w:rsid w:val="00A50825"/>
    <w:rsid w:val="00A8199A"/>
    <w:rsid w:val="00A81E03"/>
    <w:rsid w:val="00A83710"/>
    <w:rsid w:val="00A84384"/>
    <w:rsid w:val="00A97F72"/>
    <w:rsid w:val="00AA0AFA"/>
    <w:rsid w:val="00AA145F"/>
    <w:rsid w:val="00AA33CE"/>
    <w:rsid w:val="00AA6DBA"/>
    <w:rsid w:val="00AC37EA"/>
    <w:rsid w:val="00AC3AA9"/>
    <w:rsid w:val="00AD1218"/>
    <w:rsid w:val="00AD1B22"/>
    <w:rsid w:val="00AD4798"/>
    <w:rsid w:val="00AD697F"/>
    <w:rsid w:val="00AF1C51"/>
    <w:rsid w:val="00B0201B"/>
    <w:rsid w:val="00B04E2A"/>
    <w:rsid w:val="00B07098"/>
    <w:rsid w:val="00B0757D"/>
    <w:rsid w:val="00B11658"/>
    <w:rsid w:val="00B169A4"/>
    <w:rsid w:val="00B2026C"/>
    <w:rsid w:val="00B36CC3"/>
    <w:rsid w:val="00B52109"/>
    <w:rsid w:val="00B7315A"/>
    <w:rsid w:val="00B754DD"/>
    <w:rsid w:val="00B77539"/>
    <w:rsid w:val="00B94C92"/>
    <w:rsid w:val="00BA10BD"/>
    <w:rsid w:val="00BA25AA"/>
    <w:rsid w:val="00BA30B1"/>
    <w:rsid w:val="00BA7DC3"/>
    <w:rsid w:val="00BB0BC9"/>
    <w:rsid w:val="00BC4C19"/>
    <w:rsid w:val="00BC5E18"/>
    <w:rsid w:val="00BE2C8C"/>
    <w:rsid w:val="00BF0DA1"/>
    <w:rsid w:val="00BF2524"/>
    <w:rsid w:val="00BF3948"/>
    <w:rsid w:val="00C1501E"/>
    <w:rsid w:val="00C15E8E"/>
    <w:rsid w:val="00C20AFD"/>
    <w:rsid w:val="00C253E7"/>
    <w:rsid w:val="00C353EB"/>
    <w:rsid w:val="00C375F6"/>
    <w:rsid w:val="00C37CC1"/>
    <w:rsid w:val="00C41B68"/>
    <w:rsid w:val="00C43C0D"/>
    <w:rsid w:val="00C65BE3"/>
    <w:rsid w:val="00C712F8"/>
    <w:rsid w:val="00C72662"/>
    <w:rsid w:val="00CA28A9"/>
    <w:rsid w:val="00CA7FD8"/>
    <w:rsid w:val="00CB6B7A"/>
    <w:rsid w:val="00CC3AF6"/>
    <w:rsid w:val="00CD4F83"/>
    <w:rsid w:val="00CD523D"/>
    <w:rsid w:val="00CE65BC"/>
    <w:rsid w:val="00CE69BE"/>
    <w:rsid w:val="00CE6E7F"/>
    <w:rsid w:val="00CF44D8"/>
    <w:rsid w:val="00D14E7E"/>
    <w:rsid w:val="00D539ED"/>
    <w:rsid w:val="00D564DC"/>
    <w:rsid w:val="00D57AF0"/>
    <w:rsid w:val="00D71E4D"/>
    <w:rsid w:val="00D87ACE"/>
    <w:rsid w:val="00D957B2"/>
    <w:rsid w:val="00DA0CA6"/>
    <w:rsid w:val="00DA274F"/>
    <w:rsid w:val="00DB0BCD"/>
    <w:rsid w:val="00DB2C19"/>
    <w:rsid w:val="00DB648E"/>
    <w:rsid w:val="00DB73BC"/>
    <w:rsid w:val="00DC5256"/>
    <w:rsid w:val="00DC5ADA"/>
    <w:rsid w:val="00DD6001"/>
    <w:rsid w:val="00DF14D1"/>
    <w:rsid w:val="00DF3887"/>
    <w:rsid w:val="00DF60E2"/>
    <w:rsid w:val="00E0376D"/>
    <w:rsid w:val="00E156D7"/>
    <w:rsid w:val="00E30D82"/>
    <w:rsid w:val="00E342CA"/>
    <w:rsid w:val="00E5184F"/>
    <w:rsid w:val="00E52A51"/>
    <w:rsid w:val="00E77862"/>
    <w:rsid w:val="00E86BD1"/>
    <w:rsid w:val="00E93241"/>
    <w:rsid w:val="00EA313B"/>
    <w:rsid w:val="00EB7A2D"/>
    <w:rsid w:val="00EB7C75"/>
    <w:rsid w:val="00EC3E8E"/>
    <w:rsid w:val="00EC5D07"/>
    <w:rsid w:val="00ED0E2F"/>
    <w:rsid w:val="00ED5155"/>
    <w:rsid w:val="00EF20D4"/>
    <w:rsid w:val="00EF3158"/>
    <w:rsid w:val="00EF5244"/>
    <w:rsid w:val="00F02787"/>
    <w:rsid w:val="00F03A13"/>
    <w:rsid w:val="00F06DFC"/>
    <w:rsid w:val="00F140C8"/>
    <w:rsid w:val="00F17A39"/>
    <w:rsid w:val="00F20E57"/>
    <w:rsid w:val="00F22449"/>
    <w:rsid w:val="00F23BC0"/>
    <w:rsid w:val="00F30A50"/>
    <w:rsid w:val="00F35B22"/>
    <w:rsid w:val="00F36FA4"/>
    <w:rsid w:val="00F41ADC"/>
    <w:rsid w:val="00F4250A"/>
    <w:rsid w:val="00F430F5"/>
    <w:rsid w:val="00F5648F"/>
    <w:rsid w:val="00F75683"/>
    <w:rsid w:val="00F91AEB"/>
    <w:rsid w:val="00F92F19"/>
    <w:rsid w:val="00FA49A2"/>
    <w:rsid w:val="00FA4D0A"/>
    <w:rsid w:val="00FA5E02"/>
    <w:rsid w:val="00FA7DFE"/>
    <w:rsid w:val="00FB6518"/>
    <w:rsid w:val="00FC3078"/>
    <w:rsid w:val="00FC55DA"/>
    <w:rsid w:val="00FC7B11"/>
    <w:rsid w:val="00FD4A7F"/>
    <w:rsid w:val="00FE37A2"/>
    <w:rsid w:val="00FE4D05"/>
    <w:rsid w:val="00FF146A"/>
    <w:rsid w:val="00FF1D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36"/>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divs>
    <w:div w:id="1130979775">
      <w:bodyDiv w:val="1"/>
      <w:marLeft w:val="0"/>
      <w:marRight w:val="0"/>
      <w:marTop w:val="0"/>
      <w:marBottom w:val="0"/>
      <w:divBdr>
        <w:top w:val="none" w:sz="0" w:space="0" w:color="auto"/>
        <w:left w:val="none" w:sz="0" w:space="0" w:color="auto"/>
        <w:bottom w:val="none" w:sz="0" w:space="0" w:color="auto"/>
        <w:right w:val="none" w:sz="0" w:space="0" w:color="auto"/>
      </w:divBdr>
      <w:divsChild>
        <w:div w:id="1053235760">
          <w:marLeft w:val="0"/>
          <w:marRight w:val="0"/>
          <w:marTop w:val="0"/>
          <w:marBottom w:val="0"/>
          <w:divBdr>
            <w:top w:val="none" w:sz="0" w:space="0" w:color="auto"/>
            <w:left w:val="none" w:sz="0" w:space="0" w:color="auto"/>
            <w:bottom w:val="none" w:sz="0" w:space="0" w:color="auto"/>
            <w:right w:val="none" w:sz="0" w:space="0" w:color="auto"/>
          </w:divBdr>
          <w:divsChild>
            <w:div w:id="1039281817">
              <w:marLeft w:val="0"/>
              <w:marRight w:val="0"/>
              <w:marTop w:val="0"/>
              <w:marBottom w:val="0"/>
              <w:divBdr>
                <w:top w:val="none" w:sz="0" w:space="0" w:color="auto"/>
                <w:left w:val="none" w:sz="0" w:space="0" w:color="auto"/>
                <w:bottom w:val="none" w:sz="0" w:space="0" w:color="auto"/>
                <w:right w:val="none" w:sz="0" w:space="0" w:color="auto"/>
              </w:divBdr>
              <w:divsChild>
                <w:div w:id="625892223">
                  <w:marLeft w:val="0"/>
                  <w:marRight w:val="300"/>
                  <w:marTop w:val="0"/>
                  <w:marBottom w:val="300"/>
                  <w:divBdr>
                    <w:top w:val="single" w:sz="6" w:space="0" w:color="C7CCCF"/>
                    <w:left w:val="single" w:sz="6" w:space="0" w:color="C7CCCF"/>
                    <w:bottom w:val="single" w:sz="6" w:space="15" w:color="C7CCCF"/>
                    <w:right w:val="single" w:sz="6" w:space="0" w:color="C7CCCF"/>
                  </w:divBdr>
                  <w:divsChild>
                    <w:div w:id="78528120">
                      <w:marLeft w:val="1140"/>
                      <w:marRight w:val="1140"/>
                      <w:marTop w:val="615"/>
                      <w:marBottom w:val="150"/>
                      <w:divBdr>
                        <w:top w:val="none" w:sz="0" w:space="0" w:color="auto"/>
                        <w:left w:val="none" w:sz="0" w:space="0" w:color="auto"/>
                        <w:bottom w:val="none" w:sz="0" w:space="0" w:color="auto"/>
                        <w:right w:val="none" w:sz="0" w:space="0" w:color="auto"/>
                      </w:divBdr>
                      <w:divsChild>
                        <w:div w:id="516844734">
                          <w:marLeft w:val="0"/>
                          <w:marRight w:val="0"/>
                          <w:marTop w:val="0"/>
                          <w:marBottom w:val="0"/>
                          <w:divBdr>
                            <w:top w:val="none" w:sz="0" w:space="0" w:color="auto"/>
                            <w:left w:val="none" w:sz="0" w:space="0" w:color="auto"/>
                            <w:bottom w:val="none" w:sz="0" w:space="0" w:color="auto"/>
                            <w:right w:val="none" w:sz="0" w:space="0" w:color="auto"/>
                          </w:divBdr>
                        </w:div>
                        <w:div w:id="1656450346">
                          <w:marLeft w:val="0"/>
                          <w:marRight w:val="0"/>
                          <w:marTop w:val="0"/>
                          <w:marBottom w:val="0"/>
                          <w:divBdr>
                            <w:top w:val="none" w:sz="0" w:space="0" w:color="auto"/>
                            <w:left w:val="none" w:sz="0" w:space="0" w:color="auto"/>
                            <w:bottom w:val="none" w:sz="0" w:space="0" w:color="auto"/>
                            <w:right w:val="none" w:sz="0" w:space="0" w:color="auto"/>
                          </w:divBdr>
                          <w:divsChild>
                            <w:div w:id="513229869">
                              <w:marLeft w:val="0"/>
                              <w:marRight w:val="0"/>
                              <w:marTop w:val="0"/>
                              <w:marBottom w:val="0"/>
                              <w:divBdr>
                                <w:top w:val="none" w:sz="0" w:space="0" w:color="auto"/>
                                <w:left w:val="none" w:sz="0" w:space="0" w:color="auto"/>
                                <w:bottom w:val="none" w:sz="0" w:space="0" w:color="auto"/>
                                <w:right w:val="none" w:sz="0" w:space="0" w:color="auto"/>
                              </w:divBdr>
                              <w:divsChild>
                                <w:div w:id="44914266">
                                  <w:marLeft w:val="0"/>
                                  <w:marRight w:val="0"/>
                                  <w:marTop w:val="0"/>
                                  <w:marBottom w:val="0"/>
                                  <w:divBdr>
                                    <w:top w:val="none" w:sz="0" w:space="0" w:color="auto"/>
                                    <w:left w:val="none" w:sz="0" w:space="0" w:color="auto"/>
                                    <w:bottom w:val="none" w:sz="0" w:space="0" w:color="auto"/>
                                    <w:right w:val="none" w:sz="0" w:space="0" w:color="auto"/>
                                  </w:divBdr>
                                </w:div>
                                <w:div w:id="1468209134">
                                  <w:marLeft w:val="0"/>
                                  <w:marRight w:val="0"/>
                                  <w:marTop w:val="0"/>
                                  <w:marBottom w:val="0"/>
                                  <w:divBdr>
                                    <w:top w:val="none" w:sz="0" w:space="0" w:color="auto"/>
                                    <w:left w:val="none" w:sz="0" w:space="0" w:color="auto"/>
                                    <w:bottom w:val="none" w:sz="0" w:space="0" w:color="auto"/>
                                    <w:right w:val="none" w:sz="0" w:space="0" w:color="auto"/>
                                  </w:divBdr>
                                </w:div>
                                <w:div w:id="1735272600">
                                  <w:marLeft w:val="0"/>
                                  <w:marRight w:val="0"/>
                                  <w:marTop w:val="0"/>
                                  <w:marBottom w:val="0"/>
                                  <w:divBdr>
                                    <w:top w:val="none" w:sz="0" w:space="0" w:color="auto"/>
                                    <w:left w:val="none" w:sz="0" w:space="0" w:color="auto"/>
                                    <w:bottom w:val="none" w:sz="0" w:space="0" w:color="auto"/>
                                    <w:right w:val="none" w:sz="0" w:space="0" w:color="auto"/>
                                  </w:divBdr>
                                </w:div>
                                <w:div w:id="1863087933">
                                  <w:marLeft w:val="0"/>
                                  <w:marRight w:val="0"/>
                                  <w:marTop w:val="0"/>
                                  <w:marBottom w:val="0"/>
                                  <w:divBdr>
                                    <w:top w:val="none" w:sz="0" w:space="0" w:color="auto"/>
                                    <w:left w:val="none" w:sz="0" w:space="0" w:color="auto"/>
                                    <w:bottom w:val="none" w:sz="0" w:space="0" w:color="auto"/>
                                    <w:right w:val="none" w:sz="0" w:space="0" w:color="auto"/>
                                  </w:divBdr>
                                </w:div>
                              </w:divsChild>
                            </w:div>
                            <w:div w:id="671375276">
                              <w:marLeft w:val="0"/>
                              <w:marRight w:val="0"/>
                              <w:marTop w:val="0"/>
                              <w:marBottom w:val="0"/>
                              <w:divBdr>
                                <w:top w:val="none" w:sz="0" w:space="0" w:color="auto"/>
                                <w:left w:val="none" w:sz="0" w:space="0" w:color="auto"/>
                                <w:bottom w:val="none" w:sz="0" w:space="0" w:color="auto"/>
                                <w:right w:val="none" w:sz="0" w:space="0" w:color="auto"/>
                              </w:divBdr>
                              <w:divsChild>
                                <w:div w:id="231700586">
                                  <w:marLeft w:val="0"/>
                                  <w:marRight w:val="0"/>
                                  <w:marTop w:val="0"/>
                                  <w:marBottom w:val="0"/>
                                  <w:divBdr>
                                    <w:top w:val="none" w:sz="0" w:space="0" w:color="auto"/>
                                    <w:left w:val="none" w:sz="0" w:space="0" w:color="auto"/>
                                    <w:bottom w:val="none" w:sz="0" w:space="0" w:color="auto"/>
                                    <w:right w:val="none" w:sz="0" w:space="0" w:color="auto"/>
                                  </w:divBdr>
                                </w:div>
                              </w:divsChild>
                            </w:div>
                            <w:div w:id="1029329732">
                              <w:marLeft w:val="0"/>
                              <w:marRight w:val="0"/>
                              <w:marTop w:val="0"/>
                              <w:marBottom w:val="0"/>
                              <w:divBdr>
                                <w:top w:val="none" w:sz="0" w:space="0" w:color="auto"/>
                                <w:left w:val="none" w:sz="0" w:space="0" w:color="auto"/>
                                <w:bottom w:val="none" w:sz="0" w:space="0" w:color="auto"/>
                                <w:right w:val="none" w:sz="0" w:space="0" w:color="auto"/>
                              </w:divBdr>
                              <w:divsChild>
                                <w:div w:id="1101989987">
                                  <w:marLeft w:val="0"/>
                                  <w:marRight w:val="0"/>
                                  <w:marTop w:val="0"/>
                                  <w:marBottom w:val="0"/>
                                  <w:divBdr>
                                    <w:top w:val="none" w:sz="0" w:space="0" w:color="auto"/>
                                    <w:left w:val="none" w:sz="0" w:space="0" w:color="auto"/>
                                    <w:bottom w:val="none" w:sz="0" w:space="0" w:color="auto"/>
                                    <w:right w:val="none" w:sz="0" w:space="0" w:color="auto"/>
                                  </w:divBdr>
                                  <w:divsChild>
                                    <w:div w:id="1346714324">
                                      <w:marLeft w:val="0"/>
                                      <w:marRight w:val="0"/>
                                      <w:marTop w:val="0"/>
                                      <w:marBottom w:val="0"/>
                                      <w:divBdr>
                                        <w:top w:val="none" w:sz="0" w:space="0" w:color="auto"/>
                                        <w:left w:val="none" w:sz="0" w:space="0" w:color="auto"/>
                                        <w:bottom w:val="none" w:sz="0" w:space="0" w:color="auto"/>
                                        <w:right w:val="none" w:sz="0" w:space="0" w:color="auto"/>
                                      </w:divBdr>
                                    </w:div>
                                    <w:div w:id="1920168199">
                                      <w:marLeft w:val="0"/>
                                      <w:marRight w:val="0"/>
                                      <w:marTop w:val="30"/>
                                      <w:marBottom w:val="0"/>
                                      <w:divBdr>
                                        <w:top w:val="none" w:sz="0" w:space="0" w:color="auto"/>
                                        <w:left w:val="none" w:sz="0" w:space="0" w:color="auto"/>
                                        <w:bottom w:val="none" w:sz="0" w:space="0" w:color="auto"/>
                                        <w:right w:val="none" w:sz="0" w:space="0" w:color="auto"/>
                                      </w:divBdr>
                                    </w:div>
                                    <w:div w:id="19213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2.autoscout24.de/" TargetMode="External"/><Relationship Id="rId5" Type="http://schemas.openxmlformats.org/officeDocument/2006/relationships/image" Target="http://auto.viamichelin.de/mz_2009-6-17_bulletin__quot_elefantenrennen_quot__top.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Links>
    <vt:vector size="12" baseType="variant">
      <vt:variant>
        <vt:i4>7077925</vt:i4>
      </vt:variant>
      <vt:variant>
        <vt:i4>0</vt:i4>
      </vt:variant>
      <vt:variant>
        <vt:i4>0</vt:i4>
      </vt:variant>
      <vt:variant>
        <vt:i4>5</vt:i4>
      </vt:variant>
      <vt:variant>
        <vt:lpwstr>http://ww2.autoscout24.de/</vt:lpwstr>
      </vt:variant>
      <vt:variant>
        <vt:lpwstr/>
      </vt:variant>
      <vt:variant>
        <vt:i4>5767255</vt:i4>
      </vt:variant>
      <vt:variant>
        <vt:i4>-1</vt:i4>
      </vt:variant>
      <vt:variant>
        <vt:i4>1026</vt:i4>
      </vt:variant>
      <vt:variant>
        <vt:i4>1</vt:i4>
      </vt:variant>
      <vt:variant>
        <vt:lpwstr>http://auto.viamichelin.de/mz_2009-6-17_bulletin__quot_elefantenrennen_quot__top.jpg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c:creator>
  <cp:keywords/>
  <dc:description/>
  <cp:lastModifiedBy>Windows XP Home</cp:lastModifiedBy>
  <cp:revision>2</cp:revision>
  <dcterms:created xsi:type="dcterms:W3CDTF">2009-07-07T07:55:00Z</dcterms:created>
  <dcterms:modified xsi:type="dcterms:W3CDTF">2009-07-07T07:55:00Z</dcterms:modified>
</cp:coreProperties>
</file>